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F871">
      <w:pPr>
        <w:pStyle w:val="2"/>
        <w:spacing w:before="30" w:line="236" w:lineRule="auto"/>
        <w:jc w:val="center"/>
        <w:rPr>
          <w:rFonts w:ascii="Times New Roman" w:hAnsi="Times New Roman" w:eastAsia="方正小标宋简体" w:cs="方正小标宋简体"/>
          <w:color w:val="333333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pacing w:val="3"/>
          <w:sz w:val="32"/>
          <w:szCs w:val="32"/>
        </w:rPr>
        <w:t>采购2024年辅具支持友好医院建设项目辅具的询价响应报价表</w:t>
      </w:r>
    </w:p>
    <w:p w14:paraId="0A47A377">
      <w:pPr>
        <w:widowControl/>
        <w:spacing w:line="540" w:lineRule="atLeast"/>
        <w:textAlignment w:val="center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各受邀询价单位：</w:t>
      </w:r>
    </w:p>
    <w:p w14:paraId="7295AF45">
      <w:pPr>
        <w:pStyle w:val="2"/>
        <w:spacing w:before="30" w:line="236" w:lineRule="auto"/>
        <w:ind w:firstLine="640" w:firstLineChars="200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我单位 采购“</w:t>
      </w:r>
      <w:r>
        <w:rPr>
          <w:rFonts w:hint="eastAsia" w:ascii="Times New Roman" w:hAnsi="Times New Roman" w:eastAsia="仿宋_GB2312" w:cs="仿宋_GB2312"/>
          <w:spacing w:val="3"/>
          <w:sz w:val="32"/>
          <w:szCs w:val="32"/>
        </w:rPr>
        <w:t>2024年辅具支持友好医院建设项目</w:t>
      </w: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_GB2312" w:cs="仿宋_GB2312"/>
          <w:spacing w:val="3"/>
          <w:sz w:val="32"/>
          <w:szCs w:val="32"/>
        </w:rPr>
        <w:t>辅具</w:t>
      </w: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，现将对该项目费用进行采购询价。请按要求填写询价响应报价表，送至我单位。</w:t>
      </w:r>
    </w:p>
    <w:p w14:paraId="758454F9">
      <w:pPr>
        <w:widowControl/>
        <w:spacing w:line="600" w:lineRule="atLeast"/>
        <w:textAlignment w:val="center"/>
        <w:rPr>
          <w:rFonts w:ascii="Times New Roman" w:hAnsi="Times New Roman" w:eastAsia="微软雅黑" w:cs="微软雅黑"/>
          <w:color w:val="333333"/>
          <w:sz w:val="32"/>
          <w:szCs w:val="32"/>
        </w:rPr>
      </w:pPr>
      <w:r>
        <w:rPr>
          <w:rFonts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    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bidi="ar"/>
        </w:rPr>
        <w:t>一、询价响应报价表  </w:t>
      </w: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                         </w:t>
      </w:r>
    </w:p>
    <w:tbl>
      <w:tblPr>
        <w:tblStyle w:val="4"/>
        <w:tblW w:w="141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14"/>
        <w:gridCol w:w="6065"/>
        <w:gridCol w:w="793"/>
        <w:gridCol w:w="1907"/>
        <w:gridCol w:w="814"/>
        <w:gridCol w:w="814"/>
        <w:gridCol w:w="1136"/>
        <w:gridCol w:w="698"/>
      </w:tblGrid>
      <w:tr w14:paraId="0441D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E3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3FA3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名  称</w:t>
            </w:r>
          </w:p>
        </w:tc>
        <w:tc>
          <w:tcPr>
            <w:tcW w:w="60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6D7C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采购需求技术参数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B593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2749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供应商响应需求技术参数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B45C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EEF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C1A9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分项报价（元）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C76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6BAC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EB8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7AD0C">
            <w:pPr>
              <w:pStyle w:val="3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普通轮椅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20C31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产品应符合GB/T13800-2009《手动轮椅车》国家标准。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1.车架选用钢管焊接而成，主体管壁厚度。1.2mm-2.2mm，单交叉杆结构；可折叠。</w:t>
            </w:r>
          </w:p>
          <w:p w14:paraId="65022D71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2.坐宽44cm-48cm。</w:t>
            </w:r>
          </w:p>
          <w:p w14:paraId="7BD7D6E9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3.表面处理：烤漆或喷涂；具有抗老化不生锈的功能。</w:t>
            </w:r>
          </w:p>
          <w:p w14:paraId="71E8525E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4.前后轮均为免充气轮胎，前轮尺寸6英寸-8英寸，后轮尺寸20-24寸。</w:t>
            </w:r>
          </w:p>
          <w:p w14:paraId="560F209D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5.靠背垫牛津尼龙布或人造革,带有肘节式刹车另配后把刹车，车架配有安全带。</w:t>
            </w:r>
          </w:p>
          <w:p w14:paraId="1B1A451E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6.脚踏管可调整踏板高度。</w:t>
            </w:r>
          </w:p>
          <w:p w14:paraId="2DDF530B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7.载重≥100kg。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1E45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7523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 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9B91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F480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1D03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92FE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31EABC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C2C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691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坐厕椅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8B512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1.椅架由钢管焊接组合成型，管料规格：直径22mm，壁厚1.2mm，允许误差±10%，表面喷涂处理。</w:t>
            </w:r>
          </w:p>
          <w:p w14:paraId="6696D5BE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2.厕板、马桶均采用HD-PE工程塑料。厕板为两层吹塑成型。</w:t>
            </w:r>
          </w:p>
          <w:p w14:paraId="5CC760F2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3.配有环保马桶，带桶盖，容量大，采用超大深度设计防溅出效果好，拆装方便，易清洁。</w:t>
            </w:r>
          </w:p>
          <w:p w14:paraId="558B862F">
            <w:pPr>
              <w:pStyle w:val="6"/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4.采用固定式扶手和靠背，可折叠结构，安全性能好，携带方便，占地面积小；高度可调，配橡胶防滑脚垫，着地性能好，稳定性佳；</w:t>
            </w:r>
          </w:p>
          <w:p w14:paraId="77F2349F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5.产品承载≥75 kg。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C2B14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065C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1548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4750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205B4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6FFD8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3A943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6D2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B63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台式助视器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4435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 屏幕尺寸：≥19英寸</w:t>
            </w:r>
          </w:p>
          <w:p w14:paraId="7E91156E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 屏幕高度调节：屏幕可上下调节10cm</w:t>
            </w:r>
          </w:p>
          <w:p w14:paraId="241661CE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 屏幕俯仰角度调节：屏幕俯仰角度之和≥10°</w:t>
            </w:r>
          </w:p>
          <w:p w14:paraId="331B6EF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 屏幕左右倾角调节：屏幕左右倾角之和≥40°</w:t>
            </w:r>
          </w:p>
          <w:p w14:paraId="6B535589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 摄像头对焦：摄像头自动对焦</w:t>
            </w:r>
          </w:p>
          <w:p w14:paraId="4F91618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 放大倍数:2-80倍</w:t>
            </w:r>
          </w:p>
          <w:p w14:paraId="1F3161BF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 显示模式:共有17种显示模式</w:t>
            </w:r>
          </w:p>
          <w:p w14:paraId="4B5492CF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 精简显示模式：精简显示模式包含5种显示模式</w:t>
            </w:r>
          </w:p>
          <w:p w14:paraId="42AFC594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 屏幕亮度调节：具有屏幕亮度调节功能</w:t>
            </w:r>
          </w:p>
          <w:p w14:paraId="1F74D0BD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10.辅助灯调节：具有辅助灯调节功能</w:t>
            </w:r>
          </w:p>
          <w:p w14:paraId="78CDE7E7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11.自动演示:具有自动演示功能</w:t>
            </w:r>
          </w:p>
          <w:p w14:paraId="14BA2513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12.恢复出厂设置：具有恢复出厂设置功能</w:t>
            </w:r>
          </w:p>
          <w:p w14:paraId="3F99EA13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13.记忆功能：关机后，自动保存关机前使用的显示模式、放大倍数、屏幕亮度、辅助灯亮度</w:t>
            </w:r>
          </w:p>
          <w:p w14:paraId="53278743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14.摄像头工作高度：摄像头距离工作台25cm±5cm</w:t>
            </w:r>
          </w:p>
          <w:p w14:paraId="59D2AB15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15.整机重量：整机重量≤14kg</w:t>
            </w:r>
          </w:p>
          <w:p w14:paraId="38E6B9EE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16.电源：使用220V 50Hz电源供电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412D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B2CF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AE5B7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B4F5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5F9D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61866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547A2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567D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693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框式助行器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14358">
            <w:pPr>
              <w:pStyle w:val="6"/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1.主架采用轻质铝合金为主要材料，管料规格：直径 25 mm，壁厚 1.2 mm ；允许误差±5%。</w:t>
            </w:r>
          </w:p>
          <w:p w14:paraId="5ECA6035">
            <w:pPr>
              <w:pStyle w:val="6"/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2.脚管采用轻质铝合金为主要材料，管料规格：直径 28 mm，壁厚1.2 mm；允许误差±10%。</w:t>
            </w:r>
          </w:p>
          <w:p w14:paraId="36CAF1A3">
            <w:pPr>
              <w:pStyle w:val="6"/>
              <w:widowControl/>
              <w:spacing w:line="280" w:lineRule="exact"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lang w:bidi="ar"/>
              </w:rPr>
              <w:t>3.把手防滑、舒适。                                                   4.手撑步进式可折叠结构，使用和储运都很方便；高度可调，带8档位高度调节孔。配耐用优质橡胶防滑脚垫，有弹性着地性能好，稳定性佳，表面摩擦系数高。</w:t>
            </w:r>
          </w:p>
          <w:p w14:paraId="7D3C2E69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5.总高75-96cm，允许误差±5%；载重≥100kg。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9226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7B3E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0F94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9632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911B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1D4B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0F3C31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8C3A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5360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抓杆扶手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41DD6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一字扶手                                                             材质：尼龙+不锈钢管复合</w:t>
            </w:r>
          </w:p>
          <w:p w14:paraId="3C3CEFB3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承重指数：最大承重200kg</w:t>
            </w:r>
          </w:p>
          <w:p w14:paraId="13AE2879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尺寸：300mm；卫生间、沐浴区等区域安装扶手，支持老人起身助力、防摔防坠。安全舒适防滑，避免划伤；安装方便，使用寿命长。</w:t>
            </w:r>
          </w:p>
          <w:p w14:paraId="2C8D0FB6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落地U型马桶扶手                                                         材质：尼龙+不锈钢管复合</w:t>
            </w:r>
          </w:p>
          <w:p w14:paraId="0D52237E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抗压尼龙材料（装饰盖）</w:t>
            </w:r>
          </w:p>
          <w:p w14:paraId="63D665A8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承重指数：最大承重200kg</w:t>
            </w:r>
          </w:p>
          <w:p w14:paraId="3948DC1D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尺寸：600*700mm；卫生间、沐浴区等区域安装扶手，支持老人起身助力、防摔防坠。安全舒适防滑，避免划伤；安装方便，使用寿命长。                            </w:t>
            </w:r>
          </w:p>
          <w:p w14:paraId="06425415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L型扶手                                                       材质：尼龙+不锈钢管复合</w:t>
            </w:r>
          </w:p>
          <w:p w14:paraId="535145A3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承重指数：最大承重200-400kg</w:t>
            </w:r>
          </w:p>
          <w:p w14:paraId="5D944B65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尺寸：600*400mm；卫生间、沐浴区等区域安装扶手，支持老人起身助力、防摔防坠。安全舒适防滑，避免划伤；安装方便，使用寿命长。 </w:t>
            </w:r>
          </w:p>
          <w:p w14:paraId="2457A8FB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提供安装服务。         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8EA3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45套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2D38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B30A5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61C3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2360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AE68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001866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B29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333333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color w:val="333333"/>
                <w:szCs w:val="21"/>
              </w:rPr>
              <w:t>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474A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移乘板</w:t>
            </w:r>
          </w:p>
        </w:tc>
        <w:tc>
          <w:tcPr>
            <w:tcW w:w="6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B4FE7"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/>
              </w:rPr>
              <w:t>移乘板表面具有一定的滑动摩擦系数，底面材质具有止滑特性，确保产品的强度和安全性能。最大载荷120KG，保证无毒、不含甲醛、无异味、对人体无害。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F484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14块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95F5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32C2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AEAC5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E16E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6A02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14:paraId="4BD92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E04A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总报价（元）</w:t>
            </w:r>
          </w:p>
        </w:tc>
        <w:tc>
          <w:tcPr>
            <w:tcW w:w="122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079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</w:tbl>
    <w:p w14:paraId="08118A47">
      <w:pPr>
        <w:widowControl/>
        <w:spacing w:line="600" w:lineRule="atLeast"/>
        <w:textAlignment w:val="center"/>
        <w:rPr>
          <w:rFonts w:ascii="Times New Roman" w:hAnsi="Times New Roman" w:eastAsia="仿宋_GB2312" w:cs="仿宋_GB2312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                                                  参</w:t>
      </w:r>
      <w:r>
        <w:rPr>
          <w:rFonts w:hint="eastAsia" w:ascii="Times New Roman" w:hAnsi="Times New Roman" w:eastAsia="仿宋_GB2312" w:cs="仿宋_GB2312"/>
          <w:color w:val="333333"/>
          <w:kern w:val="0"/>
          <w:sz w:val="28"/>
          <w:szCs w:val="28"/>
          <w:lang w:bidi="ar"/>
        </w:rPr>
        <w:t>与询价响应供应商：（公章）</w:t>
      </w:r>
    </w:p>
    <w:p w14:paraId="54B77BD7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  <w:lang w:bidi="ar"/>
        </w:rPr>
        <w:t>二、质量保证承诺：</w:t>
      </w: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符合询价要求，满足行业及相关法律规定。   </w:t>
      </w:r>
    </w:p>
    <w:p w14:paraId="59DA7E54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  <w:lang w:bidi="ar"/>
        </w:rPr>
        <w:t>三、询价须知：</w:t>
      </w:r>
    </w:p>
    <w:p w14:paraId="0618A37A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1.由采购小组对报名材料进行审核，符合资格条件和采购需求的报名材料，以报价最低者为供应商；报价相同且服务相当的，则通过抽签方式确定。</w:t>
      </w:r>
    </w:p>
    <w:p w14:paraId="75A1631E">
      <w:pPr>
        <w:widowControl/>
        <w:spacing w:line="560" w:lineRule="atLeast"/>
        <w:ind w:firstLine="320" w:firstLineChars="100"/>
        <w:jc w:val="left"/>
        <w:textAlignment w:val="center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 xml:space="preserve"> 2.各供应商的询价响应报价表以采购单位发布公告附件为准。</w:t>
      </w:r>
    </w:p>
    <w:p w14:paraId="25B6E2C9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3.供应商所报询价响应报价表应为原件，内容填写要求完整准确，否则视为无效。   </w:t>
      </w:r>
    </w:p>
    <w:p w14:paraId="60BFECEC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 xml:space="preserve">联系人：姚岭  电话：18975191673        </w:t>
      </w:r>
    </w:p>
    <w:p w14:paraId="5D3A8DDC">
      <w:pPr>
        <w:widowControl/>
        <w:spacing w:line="560" w:lineRule="atLeast"/>
        <w:ind w:firstLine="560"/>
        <w:jc w:val="left"/>
        <w:textAlignment w:val="center"/>
        <w:rPr>
          <w:rFonts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bidi="ar"/>
        </w:rPr>
        <w:t>地址：长沙市芙蓉区纬二路89号</w:t>
      </w:r>
    </w:p>
    <w:p w14:paraId="4D32747D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1A6B"/>
    <w:rsid w:val="5CD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2024-11-22T09:18:00Z</dcterms:created>
  <dc:creator>洪loser</dc:creator>
  <cp:lastModifiedBy>洪loser</cp:lastModifiedBy>
  <dcterms:modified xsi:type="dcterms:W3CDTF">2024-11-22T09:18:49Z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64F84F6744FA45FC9D4D16CF65F0E407_11</vt:lpwstr>
  </property>
</Properties>
</file>